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2" w:rsidRPr="009736B2" w:rsidRDefault="009736B2" w:rsidP="00973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>Лабораторная работа 6.4</w:t>
      </w:r>
    </w:p>
    <w:p w:rsidR="009736B2" w:rsidRPr="009736B2" w:rsidRDefault="009736B2" w:rsidP="00973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 xml:space="preserve">Обработка результатов растровой электронной микроскопии </w:t>
      </w:r>
      <w:proofErr w:type="spellStart"/>
      <w:r w:rsidRPr="009736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736B2">
        <w:rPr>
          <w:rFonts w:ascii="Times New Roman" w:hAnsi="Times New Roman" w:cs="Times New Roman"/>
          <w:sz w:val="28"/>
          <w:szCs w:val="28"/>
        </w:rPr>
        <w:t xml:space="preserve"> фотонных кристаллов.</w:t>
      </w:r>
    </w:p>
    <w:p w:rsidR="009736B2" w:rsidRPr="00491FC6" w:rsidRDefault="00491FC6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ознакомиться с методом растровой электронной микроскопии, проанализировать полученные снимки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фотонных кристаллов, рассчитать параметры структуры и основные параметры материалов, которые могут быть получены на основе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FC6" w:rsidRDefault="00491FC6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066" w:rsidRDefault="00981066" w:rsidP="0008798B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Фотонные кристаллы – относительно новое направление современного материаловедения, интенсивное развитие которого началось с публикации ряда работ в 1987 году. Как ожидается, практическое использование фотонных кристаллов должно привести к повышению эффективности светодиодов до 50%</w:t>
      </w:r>
      <w:r w:rsidR="001424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существующие – 2-4%) и лазеров, созданию новых типов световых волноводов, оптических переключателей, фильтров с перспективой создания цифровой вычислительной техники на основе фотонных элементов.</w:t>
      </w:r>
    </w:p>
    <w:p w:rsidR="0008798B" w:rsidRPr="0008798B" w:rsidRDefault="00C365B4" w:rsidP="0008798B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850108" wp14:editId="7D8542C7">
            <wp:simplePos x="0" y="0"/>
            <wp:positionH relativeFrom="column">
              <wp:posOffset>52070</wp:posOffset>
            </wp:positionH>
            <wp:positionV relativeFrom="paragraph">
              <wp:posOffset>2970530</wp:posOffset>
            </wp:positionV>
            <wp:extent cx="5594985" cy="2449195"/>
            <wp:effectExtent l="0" t="0" r="571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8B" w:rsidRPr="0008798B">
        <w:rPr>
          <w:rFonts w:ascii="TimesNewRomanPSMT" w:hAnsi="TimesNewRomanPSMT"/>
          <w:color w:val="000000"/>
          <w:sz w:val="28"/>
          <w:szCs w:val="28"/>
        </w:rPr>
        <w:t xml:space="preserve">Фотонный кристалл – это материал, структура которого характеризуется периодическим изменением коэффициента преломления в масштабах, сопоставимых с длиной волны света. Важной особенностью фотонной зонной структуры в этих системах является </w:t>
      </w:r>
      <w:proofErr w:type="spellStart"/>
      <w:r w:rsidR="0008798B" w:rsidRPr="0008798B">
        <w:rPr>
          <w:rFonts w:ascii="TimesNewRomanPSMT" w:hAnsi="TimesNewRomanPSMT"/>
          <w:color w:val="000000"/>
          <w:sz w:val="28"/>
          <w:szCs w:val="28"/>
        </w:rPr>
        <w:t>брэгговское</w:t>
      </w:r>
      <w:proofErr w:type="spellEnd"/>
      <w:r w:rsidR="0008798B" w:rsidRPr="0008798B">
        <w:rPr>
          <w:rFonts w:ascii="TimesNewRomanPSMT" w:hAnsi="TimesNewRomanPSMT"/>
          <w:color w:val="000000"/>
          <w:sz w:val="28"/>
          <w:szCs w:val="28"/>
        </w:rPr>
        <w:t xml:space="preserve"> отражение электромагнитных волн на периодическом возмущении профиля диэлектрической проницаемости. Эта периодичность, по аналогии с электронной зонной структурой в регулярной кристаллической решетке, обуславливает возникновение “фотонной запрещенной зоны” – спектральной области, в пределах которой распространение света подавлено во всех или в некоторых избранных направлениях фотонного кристалла. Типы фотонных кристаллов принято различать по размерности модуляции профиля диэлектрической проницаемости. В зависимости от структуры кристалла выделяют</w:t>
      </w:r>
      <w:r w:rsidR="0008798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798B" w:rsidRPr="0008798B">
        <w:rPr>
          <w:rFonts w:ascii="TimesNewRomanPSMT" w:hAnsi="TimesNewRomanPSMT"/>
          <w:color w:val="000000"/>
          <w:sz w:val="28"/>
          <w:szCs w:val="28"/>
        </w:rPr>
        <w:t>одномерные (</w:t>
      </w:r>
      <w:proofErr w:type="spellStart"/>
      <w:r w:rsidR="0008798B" w:rsidRPr="0008798B">
        <w:rPr>
          <w:rFonts w:ascii="TimesNewRomanPSMT" w:hAnsi="TimesNewRomanPSMT"/>
          <w:color w:val="000000"/>
          <w:sz w:val="28"/>
          <w:szCs w:val="28"/>
        </w:rPr>
        <w:t>брэгговские</w:t>
      </w:r>
      <w:proofErr w:type="spellEnd"/>
      <w:r w:rsidR="0008798B" w:rsidRPr="0008798B">
        <w:rPr>
          <w:rFonts w:ascii="TimesNewRomanPSMT" w:hAnsi="TimesNewRomanPSMT"/>
          <w:color w:val="000000"/>
          <w:sz w:val="28"/>
          <w:szCs w:val="28"/>
        </w:rPr>
        <w:t xml:space="preserve"> зеркала), двухмерные и трехмерные фотонные кристаллы,</w:t>
      </w:r>
      <w:r w:rsidR="0008798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798B" w:rsidRPr="0008798B">
        <w:rPr>
          <w:rFonts w:ascii="TimesNewRomanPSMT" w:hAnsi="TimesNewRomanPSMT"/>
          <w:color w:val="000000"/>
          <w:sz w:val="28"/>
          <w:szCs w:val="28"/>
        </w:rPr>
        <w:t>характеризующиеся периодичностью в 1-, 2- или 3-х направлениях (рис. 1) соответственно.</w:t>
      </w:r>
    </w:p>
    <w:p w:rsidR="00981066" w:rsidRP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798B">
        <w:rPr>
          <w:rFonts w:ascii="TimesNewRomanPSMT" w:hAnsi="TimesNewRomanPSMT"/>
          <w:color w:val="000000"/>
          <w:sz w:val="28"/>
          <w:szCs w:val="28"/>
        </w:rPr>
        <w:t xml:space="preserve">Одними из первых материалов, которые стали рассматриваться в качестве фотонных кристаллов, </w:t>
      </w:r>
      <w:r w:rsidRPr="0008798B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были синтетические опалы. Периодичность структуры опала в масштабе, сопоставимой с длиной волны видимого света является причиной иризации – необычной игры света. Иризация опалов является видимым проявлением наличия в них фотонных запрещенных зон. В зависимости от величины контраста диэлектрической проницаемости и особенностей структуры фотонные кристаллы могут обладать полной запрещенной зоной, псевдо запрещенной зоной или </w:t>
      </w:r>
      <w:proofErr w:type="gramStart"/>
      <w:r w:rsidRPr="0008798B">
        <w:rPr>
          <w:rFonts w:ascii="TimesNewRomanPSMT" w:hAnsi="TimesNewRomanPSMT"/>
          <w:color w:val="000000"/>
          <w:sz w:val="28"/>
          <w:szCs w:val="28"/>
        </w:rPr>
        <w:t>стоп-зонами</w:t>
      </w:r>
      <w:proofErr w:type="gramEnd"/>
      <w:r w:rsidRPr="0008798B">
        <w:rPr>
          <w:rFonts w:ascii="TimesNewRomanPSMT" w:hAnsi="TimesNewRomanPSMT"/>
          <w:color w:val="000000"/>
          <w:sz w:val="28"/>
          <w:szCs w:val="28"/>
        </w:rPr>
        <w:t>. Наличие полной запрещенной зоны означает, что в некотором спектральном диапазоне электромагнитные волны любой поляризации не могут войти в кристалл или выйти из него ни в одном кристаллографическом направлении. Псевдо запрещенная зона характеризуется тем, что условие невозможности входа/выхода в кристалл электромагнитных волн из определенного спектрального диапазона нарушается вдоль какого-либо направления (или нескольких направлений). Под термином стоп-зона понимается диапазон длин волн, запрещенный для распространения в каком-либо определенном кристаллографическом направлении. Трехмерные фотонные кристаллы могут иметь полную запрещенную зону, псевдо-запрещенную зону и всегда имеют стоп-зоны.</w:t>
      </w:r>
    </w:p>
    <w:p w:rsid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798B">
        <w:rPr>
          <w:rFonts w:ascii="TimesNewRomanPSMT" w:hAnsi="TimesNewRomanPSMT"/>
          <w:color w:val="000000"/>
          <w:sz w:val="28"/>
          <w:szCs w:val="28"/>
        </w:rPr>
        <w:t xml:space="preserve">Реализовать пространственную периодичность модуляции диэлектрической проницаемости в среде можно различными способами. Во-первых, требуемая структура может быть получена с использованием литографических технологий, представляющих собой многостадийный процесс, включающий изготовление маски и последующую модификацию внешнего слоя структурируемого материала. Разрешение данного метода зависит от типа используемого излучения. Фотолитография позволяет создавать упорядоченные структуры с разрешением вплоть до 200 </w:t>
      </w:r>
      <w:proofErr w:type="spellStart"/>
      <w:r w:rsidRPr="0008798B">
        <w:rPr>
          <w:rFonts w:ascii="TimesNewRomanPSMT" w:hAnsi="TimesNewRomanPSMT"/>
          <w:color w:val="000000"/>
          <w:sz w:val="28"/>
          <w:szCs w:val="28"/>
        </w:rPr>
        <w:t>нм</w:t>
      </w:r>
      <w:proofErr w:type="spellEnd"/>
      <w:r w:rsidRPr="0008798B">
        <w:rPr>
          <w:rFonts w:ascii="TimesNewRomanPSMT" w:hAnsi="TimesNewRomanPSMT"/>
          <w:color w:val="000000"/>
          <w:sz w:val="28"/>
          <w:szCs w:val="28"/>
        </w:rPr>
        <w:t xml:space="preserve">, используя способность некоторых материалов (полимеры и т.д.) изменять свои свойства (например, вязкость) под воздействием света. При использовании электронных и ионных пучков в методах электронно-лучевой и ионно-лучевой литографии разрешение удается увеличить до 10 </w:t>
      </w:r>
      <w:proofErr w:type="spellStart"/>
      <w:r w:rsidRPr="0008798B">
        <w:rPr>
          <w:rFonts w:ascii="TimesNewRomanPSMT" w:hAnsi="TimesNewRomanPSMT"/>
          <w:color w:val="000000"/>
          <w:sz w:val="28"/>
          <w:szCs w:val="28"/>
        </w:rPr>
        <w:t>нм</w:t>
      </w:r>
      <w:proofErr w:type="spellEnd"/>
      <w:r w:rsidRPr="0008798B">
        <w:rPr>
          <w:rFonts w:ascii="TimesNewRomanPSMT" w:hAnsi="TimesNewRomanPSMT"/>
          <w:color w:val="000000"/>
          <w:sz w:val="28"/>
          <w:szCs w:val="28"/>
        </w:rPr>
        <w:t xml:space="preserve">. Литографические методы наиболее успешно применяются для получения 2D структур малой толщины. Синтез трехмерных ФК таким способом возможен лишь при послойном формировании структуры, что в свою очередь связано с рядом технологических трудностей. </w:t>
      </w:r>
    </w:p>
    <w:p w:rsidR="009736B2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798B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Вторым способом получения фотонных кристаллов является голография. В основе этого метода лежит интерференция двух или более когерентных волн, которая создает периодическое распределение интенсивности электрического поля и позволяет производить модификацию материала в нужных точках </w:t>
      </w:r>
      <w:r w:rsidR="00C365B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64A9B4" wp14:editId="5FCF512E">
            <wp:simplePos x="0" y="0"/>
            <wp:positionH relativeFrom="column">
              <wp:posOffset>-2540</wp:posOffset>
            </wp:positionH>
            <wp:positionV relativeFrom="paragraph">
              <wp:posOffset>97790</wp:posOffset>
            </wp:positionV>
            <wp:extent cx="4612640" cy="20320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98B">
        <w:rPr>
          <w:rFonts w:ascii="TimesNewRomanPSMT" w:hAnsi="TimesNewRomanPSMT"/>
          <w:color w:val="000000"/>
          <w:sz w:val="28"/>
          <w:szCs w:val="28"/>
        </w:rPr>
        <w:t>пространства. С помощью голографических технологий могут быть получены как двумерные, так и трехмерные ФК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F6F706" wp14:editId="026F6BF6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521075" cy="172212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98B">
        <w:rPr>
          <w:rFonts w:ascii="TimesNewRomanPSMT" w:hAnsi="TimesNewRomanPSMT"/>
          <w:color w:val="000000"/>
          <w:sz w:val="28"/>
          <w:szCs w:val="28"/>
        </w:rPr>
        <w:t>Достоинством литографических и голографических методов получения фотонных кристаллов является высокое качество формируемой структуры, однако для их реализации требуется дорогостоящее оборудование. Получение единичных образцов такими способами оказывается экономически не целесообразно, в связи с чем, данные методы зачастую оказываются неудобными при получении фотонных кристаллов в лабораторных условиях. Другая группа методов получения фотонных кристаллов основана на использовании так называе</w:t>
      </w:r>
      <w:r>
        <w:rPr>
          <w:rFonts w:ascii="TimesNewRomanPSMT" w:hAnsi="TimesNewRomanPSMT"/>
          <w:color w:val="000000"/>
          <w:sz w:val="28"/>
          <w:szCs w:val="28"/>
        </w:rPr>
        <w:t>мых самоорганизующихся структур</w:t>
      </w:r>
      <w:r w:rsidRPr="0008798B">
        <w:rPr>
          <w:rFonts w:ascii="TimesNewRomanPSMT" w:hAnsi="TimesNewRomanPSMT"/>
          <w:color w:val="000000"/>
          <w:sz w:val="28"/>
          <w:szCs w:val="28"/>
        </w:rPr>
        <w:t xml:space="preserve">. Примером могут служить коллоидные кристаллы (или синтетические опалы), обычно состоящие из сферических частиц полистирола, полиметилметакрилата или оксида кремния. Следует отметить возможность получения инвертированных опалов на основе самоорганизующихся структур, в которых отражающее вещество заполняет пустоты </w:t>
      </w:r>
      <w:proofErr w:type="spellStart"/>
      <w:r w:rsidRPr="0008798B">
        <w:rPr>
          <w:rFonts w:ascii="TimesNewRomanPSMT" w:hAnsi="TimesNewRomanPSMT"/>
          <w:color w:val="000000"/>
          <w:sz w:val="28"/>
          <w:szCs w:val="28"/>
        </w:rPr>
        <w:t>плотнейшей</w:t>
      </w:r>
      <w:proofErr w:type="spellEnd"/>
      <w:r w:rsidRPr="0008798B">
        <w:rPr>
          <w:rFonts w:ascii="TimesNewRomanPSMT" w:hAnsi="TimesNewRomanPSMT"/>
          <w:color w:val="000000"/>
          <w:sz w:val="28"/>
          <w:szCs w:val="28"/>
        </w:rPr>
        <w:t xml:space="preserve"> шаровой упаковки (ПШУ). В этом случае исходная матрица (микросферы) обычно удаляется для получения максимального диэлектрического контраста, который определяет ширину запрещенных фотонных зон. Такие объекты обладают структурой, идентичной к ГЦК структуре матрицы коллоидного кристалла, однако состоят уже из элементов несферической формы, что, в конечном счете, при оптическом контрасте выше 2,8 приводит к получению полной фотонной запрещенной зоны. Неоспоримыми достоинствами данного способа являются: простота метода и возможность получения фотонных кристаллов и инвертированных структур на их основе из практически любого </w:t>
      </w:r>
      <w:r w:rsidRPr="0008798B">
        <w:rPr>
          <w:rFonts w:ascii="TimesNewRomanPSMT" w:hAnsi="TimesNewRomanPSMT"/>
          <w:color w:val="000000"/>
          <w:sz w:val="28"/>
          <w:szCs w:val="28"/>
        </w:rPr>
        <w:lastRenderedPageBreak/>
        <w:t>вещества. Рассмотрим фотонные кристаллы на основе самоорганизующихся структур более подробно.</w:t>
      </w:r>
    </w:p>
    <w:p w:rsidR="0008798B" w:rsidRP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798B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Фотонные кристаллы на основе самоорганизующихся структур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 w:rsidRPr="00087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коллоидных кристаллов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Коллоидные кристаллы, состоящие из сферических частиц, удобно рассматривать в терминах </w:t>
      </w:r>
      <w:proofErr w:type="spellStart"/>
      <w:r w:rsidRPr="0008798B">
        <w:rPr>
          <w:rFonts w:ascii="Times New Roman" w:hAnsi="Times New Roman" w:cs="Times New Roman"/>
          <w:color w:val="000000"/>
          <w:sz w:val="28"/>
          <w:szCs w:val="28"/>
        </w:rPr>
        <w:t>плотнейших</w:t>
      </w:r>
      <w:proofErr w:type="spellEnd"/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шаровых упаковок, составленных из гексагональных плотноупакованных слоёв, каждый из которых может занимать одну из трех неравнозначных позиций A, B или C. В зависимости от последовательности чередования слоев коллоидный кристалл обладает той или иной структурой (рис. 4). Трехслойная шаровая упаковка ABCABC… (или ACBACB…) соответствует гранецентрированной кубической (ГЦК) решетке, двухслойная ABABAB… – гексагональной </w:t>
      </w:r>
      <w:proofErr w:type="spellStart"/>
      <w:r w:rsidRPr="0008798B">
        <w:rPr>
          <w:rFonts w:ascii="Times New Roman" w:hAnsi="Times New Roman" w:cs="Times New Roman"/>
          <w:color w:val="000000"/>
          <w:sz w:val="28"/>
          <w:szCs w:val="28"/>
        </w:rPr>
        <w:t>плотнейшей</w:t>
      </w:r>
      <w:proofErr w:type="spellEnd"/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упаковке, а при произвольном чередовании слоев ABCBAC… говорят об образовании случайной гексагональной </w:t>
      </w:r>
      <w:proofErr w:type="spellStart"/>
      <w:r w:rsidRPr="0008798B">
        <w:rPr>
          <w:rFonts w:ascii="Times New Roman" w:hAnsi="Times New Roman" w:cs="Times New Roman"/>
          <w:color w:val="000000"/>
          <w:sz w:val="28"/>
          <w:szCs w:val="28"/>
        </w:rPr>
        <w:t>плотнейшей</w:t>
      </w:r>
      <w:proofErr w:type="spellEnd"/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упаковки (СГПУ).</w:t>
      </w:r>
    </w:p>
    <w:p w:rsidR="00C365B4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Естественная седиментация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Самым простым способом получения коллоидных кристаллов является метод естественной седиментации, основанный на осаждении частиц под действием силы тяжести. Подложку, на которой формируют ФК, располагают горизонтально на дне сосуда с суспензией микросфер. Седиментация частиц приводит к повышению их концентрации в нижней части сосуда и последующей кристаллизации. Следует отметить, что данный подход позволяет получать трехмерные образцы, однако в связи с малой скоростью осаждения частиц процесс занимает большое количество времени (до нескольких месяцев). Толщину получаемой пленки фотонного кристалла можно варьировать, изменяя концентрацию суспензии микросфер. Отметим, что из-за статического характера зарождения коллоидные кристаллы, формируемые методом естественной седиментации, являются </w:t>
      </w:r>
      <w:proofErr w:type="spellStart"/>
      <w:r w:rsidRPr="0008798B">
        <w:rPr>
          <w:rFonts w:ascii="Times New Roman" w:hAnsi="Times New Roman" w:cs="Times New Roman"/>
          <w:color w:val="000000"/>
          <w:sz w:val="28"/>
          <w:szCs w:val="28"/>
        </w:rPr>
        <w:t>полидоменными</w:t>
      </w:r>
      <w:proofErr w:type="spellEnd"/>
      <w:r w:rsidRPr="000879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вертикального осаждения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Альтернативным путем сборки частиц на подложке является метод вертикального осаждения. В этом случае подложку закрепляют вертикально в суспензии частиц. В результате испарения растворителя мениск движется сверху вниз, оставляя за собой однородную по толщине пленку ФК. В качестве растворителей часто выступают вода, этанол или смесь этанол-вода различного соотношения. В случае использования водных суспензий формирование кристаллов, как правило, проводят при повышенной температуре в интервале от 50 до 70 ºС. Следует отметить, что качество получаемых структур напрямую зависит от параметров осаждения: концентрация микросфер, растворитель, температура и т.д. (рис. 5, [Д8]). Площадь коллоидного кристалла определяется размерами подложки, а толщина пленки – концентрацией частиц в суспензии. Важно, что данным методом возможно получение практически бездефектных ГЦК структур из микросфер субмикронного диаметра с одинаковой ориентацией доменов на большой площади.</w:t>
      </w:r>
    </w:p>
    <w:p w:rsidR="0008798B" w:rsidRPr="0008798B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Упорядочение микросфер под давлением</w:t>
      </w:r>
      <w:proofErr w:type="gramStart"/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ще одним методом формирования структуры ФК является упорядочения микросфер под давлением газа. Схема эксперимента приведена на рис. 6 [Д9]. Нижняя пластина выступает в качестве 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подложки. На ее поверхности формируют рамку с каналами для ввода суспензии и для удаления растворителя. Верхняя пластина ограничивает пространство, в котором происходит формирование ФК. Водную суспензию полистирольных микросфер впрыскивают в капилляр под давлением, создаваемым потоком газа. На последней стадии ячейку выдерживают при повышенной температуре в течение нескольких часов для полного удаления растворителя.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синтеза, использующие электрическое поле</w:t>
      </w:r>
      <w:r w:rsidRPr="0008798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наличием заряда на поверхности коллоидных частиц, одним из возможных методов их осаждения на подложку является электрофорез [Д10, Д11]. Данный метод основан на том, что при приложении внешнего электрического поля происходит миграция заряженных частиц к соответствующим электродам: отрицательно заряженные частицы притягиваются к аноду, а положительно заряженные - к катоду. Естественно, что в этом случае в качестве подложки должна выступать проводящая пластина. Электрофоретическое осаждение частиц (микросферы из полистирола, оксида кремния) проводят при напряженности 1÷2 В/см в течение часа. После осаждения коллоидный кристалл высушивают до полного удаления растворителя.</w:t>
      </w:r>
    </w:p>
    <w:p w:rsidR="005C5ED8" w:rsidRPr="005C5ED8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ED8">
        <w:rPr>
          <w:rFonts w:ascii="TimesNewRomanPS-BoldMT" w:hAnsi="TimesNewRomanPS-BoldMT"/>
          <w:b/>
          <w:bCs/>
          <w:color w:val="000000"/>
          <w:sz w:val="28"/>
          <w:szCs w:val="28"/>
        </w:rPr>
        <w:t>Сравнение методов получения фотонных кристаллов на основе</w:t>
      </w:r>
      <w:r w:rsidR="00C365B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C5ED8">
        <w:rPr>
          <w:rFonts w:ascii="TimesNewRomanPS-BoldMT" w:hAnsi="TimesNewRomanPS-BoldMT"/>
          <w:b/>
          <w:bCs/>
          <w:color w:val="000000"/>
          <w:sz w:val="28"/>
          <w:szCs w:val="28"/>
        </w:rPr>
        <w:t>самоорганизующихся структур: преимущества и недостатки</w:t>
      </w:r>
      <w:proofErr w:type="gramStart"/>
      <w:r w:rsidRPr="005C5ED8">
        <w:rPr>
          <w:rFonts w:ascii="TimesNewRomanPS-BoldMT" w:hAnsi="TimesNewRomanPS-BoldMT"/>
          <w:color w:val="000000"/>
          <w:sz w:val="28"/>
          <w:szCs w:val="28"/>
        </w:rPr>
        <w:t xml:space="preserve"> В</w:t>
      </w:r>
      <w:proofErr w:type="gramEnd"/>
      <w:r w:rsidRPr="005C5ED8">
        <w:rPr>
          <w:rFonts w:ascii="TimesNewRomanPS-BoldMT" w:hAnsi="TimesNewRomanPS-BoldMT"/>
          <w:color w:val="000000"/>
          <w:sz w:val="28"/>
          <w:szCs w:val="28"/>
        </w:rPr>
        <w:t xml:space="preserve"> таблице 1 приведено сравнение вышеописанных методик синтеза фотонных кристаллов на основе монодисперсных микросфер. Каждый метод имеет свои достоинства и недостатки, в связи с чем, определение оптимального подхода к получению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ФК зачастую определяется дополнительными</w:t>
      </w:r>
      <w:r w:rsidR="005C5ED8"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критериями, а также инструментальными возможностями.</w:t>
      </w:r>
    </w:p>
    <w:p w:rsidR="005C5ED8" w:rsidRPr="005C5ED8" w:rsidRDefault="005C5ED8" w:rsidP="005C5ED8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Оптические свойства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Оптические свойства фотонных кристаллов определяются размером плотноупакованных частиц, а также диэлектрическими проницаемостями компонентов. Период модуляции диэлектрической проницаемости определяет энергетическое положение запрещенных зон (длину волны отражаемого излучения), тогда как ширина запрещенных зон зависит от оптического контраста. Впервые существование стоп-зон в синтетических опалах было экспериментально продемонстрировано В.Ю. Власовым в 1995 году [Д12]. В спектре пропускания, измеренном при нормальном падении света на поверхность образца, наблюдался глубокий провал с минимумом при 2.27 эВ (рис. 9). При этом же значении энергии располагался максимум в спектре отражения при угле падения света на образец, близком к нормальному. Полуширины линий также находились в хорошем согласии. Изменение спектров пропускания в зависимости от угла падения света позволило сделать вывод, что наблюдаемые полосы определяются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поглощением света, а отражением в</w:t>
      </w:r>
    </w:p>
    <w:p w:rsidR="005C5ED8" w:rsidRDefault="005C5ED8">
      <w:pPr>
        <w:rPr>
          <w:rFonts w:ascii="Times New Roman" w:hAnsi="Times New Roman" w:cs="Times New Roman"/>
          <w:sz w:val="28"/>
          <w:szCs w:val="28"/>
        </w:rPr>
        <w:sectPr w:rsidR="005C5ED8" w:rsidSect="00C365B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C5ED8" w:rsidRDefault="005C5E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6DD9F7" wp14:editId="4FBD9233">
            <wp:extent cx="8954814" cy="55678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87824" cy="55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ED8" w:rsidRDefault="005C5ED8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  <w:sectPr w:rsidR="005C5ED8" w:rsidSect="005C5ED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8798B" w:rsidRPr="005C5ED8" w:rsidRDefault="005C5ED8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9F4C0F" wp14:editId="56358F60">
            <wp:simplePos x="0" y="0"/>
            <wp:positionH relativeFrom="column">
              <wp:posOffset>-181632</wp:posOffset>
            </wp:positionH>
            <wp:positionV relativeFrom="paragraph">
              <wp:posOffset>5048403</wp:posOffset>
            </wp:positionV>
            <wp:extent cx="3444240" cy="4035425"/>
            <wp:effectExtent l="0" t="0" r="381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B30D11" wp14:editId="2908ECF7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2922905" cy="4572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6778483" wp14:editId="42238C0D">
            <wp:extent cx="2737945" cy="3016018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3756" cy="303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результате интерференции на решетке, образованной периодической структурой опала. Таким образом, в спектре электромагнитных состояний синтетического опала была обнаружена фотонная запрещенная зона (стоп-зона) для данного направления распространения света. В работе [Д13] были детально изучены оптические свойства фотонных кристаллов из полистирольных микросфер с преимущественно ГЦК структурой. При нормальном падении света на поверхность образца в спектре пропускания, наблюдаются минимумы пропускания, соответствующие отражению от высокоупорядоченной структуры ФК (рис. 10). При увеличении угла падения света на образец по отношению к нормальному от 0 до 45º максимум, соответствующий отражению от плоскостей (111) сдвигается в более высокоэнергетическую область (рис. 11) в</w:t>
      </w:r>
    </w:p>
    <w:p w:rsidR="0008798B" w:rsidRPr="005C5ED8" w:rsidRDefault="005C5ED8" w:rsidP="005C5ED8">
      <w:pPr>
        <w:pStyle w:val="a3"/>
        <w:tabs>
          <w:tab w:val="left" w:pos="142"/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C0AF3A" wp14:editId="430F4279">
            <wp:extent cx="322897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B" w:rsidRPr="005C5ED8" w:rsidRDefault="0008798B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8B" w:rsidRPr="005C5ED8" w:rsidRDefault="005C5ED8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73066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111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–расстояние между плоскостями (111), </w:t>
      </w:r>
      <w:proofErr w:type="spellStart"/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73066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eff</w:t>
      </w:r>
      <w:proofErr w:type="spellEnd"/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– эффективный показатель преломления среды,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sym w:font="Symbol" w:char="F071"/>
      </w:r>
      <w:r w:rsidRPr="0073066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111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– угол между падающим излучением и нормалью к плоскости (111) в кристалле,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sym w:font="Symbol" w:char="F06C"/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– длина волны.</w:t>
      </w:r>
    </w:p>
    <w:p w:rsidR="005C5ED8" w:rsidRPr="005C5ED8" w:rsidRDefault="005C5ED8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При перестройке спектров пропускания в координатах </w:t>
      </w:r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λ</w:t>
      </w:r>
      <w:r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 xml:space="preserve"> (мкм</w:t>
      </w:r>
      <w:r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) от sin</w:t>
      </w:r>
      <w:r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C5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θ 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наблюдается линейная зависимость, которая хорошо с</w:t>
      </w:r>
      <w:r w:rsidR="00730662">
        <w:rPr>
          <w:rFonts w:ascii="Times New Roman" w:hAnsi="Times New Roman" w:cs="Times New Roman"/>
          <w:color w:val="000000"/>
          <w:sz w:val="28"/>
          <w:szCs w:val="28"/>
        </w:rPr>
        <w:t>огласуется с теорией (формула 1)</w:t>
      </w:r>
      <w:r w:rsidRPr="005C5ED8">
        <w:rPr>
          <w:rFonts w:ascii="Times New Roman" w:hAnsi="Times New Roman" w:cs="Times New Roman"/>
          <w:color w:val="000000"/>
          <w:sz w:val="28"/>
          <w:szCs w:val="28"/>
        </w:rPr>
        <w:t>. Следует отметить, что на основании угловой зависимости положения фотонной запрещенной зоны, возникающей при отражении света от плоскостей (111), параллельных плоскости пленки, возможно определение параметра структуры и эффективного показателя преломления среды (см. формулу 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EA7" w:rsidRPr="00864EA7" w:rsidRDefault="00730662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УСРОЙСТВО И ПРИНЦИП РАБОТЫ РЭМ</w:t>
      </w:r>
    </w:p>
    <w:p w:rsidR="0008798B" w:rsidRPr="00864EA7" w:rsidRDefault="00730662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EA7">
        <w:rPr>
          <w:rFonts w:ascii="Times New Roman" w:hAnsi="Times New Roman" w:cs="Times New Roman"/>
          <w:color w:val="000000"/>
          <w:sz w:val="28"/>
          <w:szCs w:val="28"/>
        </w:rPr>
        <w:t>Растровый электронный микроскоп является вакуумным прибором, так как при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нормальном атмосферном давлении электронный пучок сильно рассеивается и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поглощается, что делает невозможным его фокусировку. Поэтому рабочий вакуум в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камере микроскопа должен быть 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5тор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., или лучше. Схема основных узлов растрового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микроскопа приведена на рис.5.2. Электронный пучок от источника электронов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</w:t>
      </w:r>
      <w:proofErr w:type="spellStart"/>
      <w:r w:rsidRPr="00864EA7">
        <w:rPr>
          <w:rFonts w:ascii="Times New Roman" w:hAnsi="Times New Roman" w:cs="Times New Roman"/>
          <w:color w:val="000000"/>
          <w:sz w:val="28"/>
          <w:szCs w:val="28"/>
        </w:rPr>
        <w:t>конденсорной</w:t>
      </w:r>
      <w:proofErr w:type="spellEnd"/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системой формируется в виде хорошо сфокусированного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зонда и проходит через систему управляющих электродов или электромагнитов, которые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перемещают пучок по поверхности образца по траектории, образующей растр,</w:t>
      </w:r>
      <w:r w:rsidR="00864EA7"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аналогичный телевизионному растру [5-6].</w:t>
      </w:r>
    </w:p>
    <w:p w:rsidR="00864EA7" w:rsidRPr="00864EA7" w:rsidRDefault="00864EA7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3862070" cy="2591435"/>
            <wp:effectExtent l="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r="5661"/>
                    <a:stretch/>
                  </pic:blipFill>
                  <pic:spPr bwMode="auto">
                    <a:xfrm>
                      <a:off x="0" y="0"/>
                      <a:ext cx="386207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 Перемещение зонда по поверхности образца должно происходить с очень высокой точностью и будет, в конечном счете, наряду с размером зонда, определять величину разрешения прибора. В результате взаимодействия пучка электронов с поверхностью образца возникает ответная реакция, которая регистрируется соответствующими датчиками. Регистрируемый датчиками сигнал используется в дальнейшем для модуляции яркости электронного пучка в электронно-лучевой трубке монитора. Величина этого вторичного сигнала будет зависеть от физических свойств поверхности образца и может меняться от точки к точке. В результате на экране монитора образуется изображение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поверхности образца, отображающее топографию соответствующего физического свойства исследуемого образца. Таким образом можно исследовать топографию неоднородностей дефектов и состояния поверхности: например, топологию поверхности (границы зерен, поры, трещины, неоднородности состава и др.) - в отраженных или вторичных электронах; распределение элементного состава по поверхности образца – в характеристическом рентгеновском излучении; распределение донорных или акцепторных центров - по величине поглощенного тока; топографию магнитной доменной структуры - во вторичных электронах и пр. Коэффициент увеличения изображения в РЭМ определяется отношением линейных размеров растра, освещаемого зондом, на поверхности образца 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и на экране монитора 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D,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т.е. 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 D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= / </w:t>
      </w:r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 </w:t>
      </w:r>
      <w:r w:rsidRPr="00864EA7">
        <w:rPr>
          <w:rFonts w:ascii="Times New Roman" w:hAnsi="Times New Roman" w:cs="Times New Roman"/>
          <w:color w:val="000000"/>
          <w:sz w:val="28"/>
          <w:szCs w:val="28"/>
        </w:rPr>
        <w:t>. Разрешение, достигаемое в РЭМ, ограничено эффективным размером элемента изображения, или, другими словами, размером области в образце, воз</w:t>
      </w:r>
      <w:bookmarkStart w:id="0" w:name="_GoBack"/>
      <w:bookmarkEnd w:id="0"/>
      <w:r w:rsidRPr="00864EA7">
        <w:rPr>
          <w:rFonts w:ascii="Times New Roman" w:hAnsi="Times New Roman" w:cs="Times New Roman"/>
          <w:color w:val="000000"/>
          <w:sz w:val="28"/>
          <w:szCs w:val="28"/>
        </w:rPr>
        <w:t xml:space="preserve">буждаемой электронным зондом, имеющим диаметр </w:t>
      </w:r>
      <w:proofErr w:type="spellStart"/>
      <w:r w:rsidRPr="00864E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</w:t>
      </w:r>
      <w:proofErr w:type="spellEnd"/>
      <w:r w:rsidRPr="00864EA7">
        <w:rPr>
          <w:rFonts w:ascii="Times New Roman" w:hAnsi="Times New Roman" w:cs="Times New Roman"/>
          <w:color w:val="000000"/>
          <w:sz w:val="28"/>
          <w:szCs w:val="28"/>
        </w:rPr>
        <w:t>. С другой стороны величина тока сфокусированного электронного пучка, взаимодействующего с поверхностью образца, определяет интенсивность вторичных сигналов. Поэтому электронно-оптическая система, формирующая зонд, должна обеспечивать получение максимально возможного тока при минимально возможном размере зонда.</w:t>
      </w:r>
    </w:p>
    <w:p w:rsidR="00864EA7" w:rsidRDefault="00864EA7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6B2" w:rsidRDefault="009736B2" w:rsidP="009736B2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работы.</w:t>
      </w:r>
    </w:p>
    <w:p w:rsidR="00D36AFD" w:rsidRDefault="00D36AFD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и распечатайте файл РЭМ_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7FE2" w:rsidRPr="00F17FE2">
        <w:rPr>
          <w:rFonts w:ascii="Times New Roman" w:hAnsi="Times New Roman" w:cs="Times New Roman"/>
          <w:sz w:val="28"/>
          <w:szCs w:val="28"/>
        </w:rPr>
        <w:t>.</w:t>
      </w:r>
      <w:r w:rsidR="00F17FE2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по журналу.</w:t>
      </w:r>
    </w:p>
    <w:p w:rsidR="007F7AC9" w:rsidRPr="009736B2" w:rsidRDefault="007F7AC9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 xml:space="preserve">Выделите на полученном изображении участок, содержащий четкую картину, удобный для обработки (это может быть как часть рисунка, так и весь рисунок). </w:t>
      </w:r>
    </w:p>
    <w:p w:rsidR="007F7AC9" w:rsidRPr="009736B2" w:rsidRDefault="007F7AC9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>Определите количество частиц на выбранном участке.</w:t>
      </w:r>
    </w:p>
    <w:p w:rsidR="00796D25" w:rsidRPr="009736B2" w:rsidRDefault="007F7AC9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 xml:space="preserve">Используя размерную шкалу, определите размеры каждой частицы. </w:t>
      </w:r>
    </w:p>
    <w:p w:rsidR="007F7AC9" w:rsidRPr="009736B2" w:rsidRDefault="00B51AEB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статистическую обработку полученных данных (см. приложение к лабораторным работам «Статистическая обработка»)</w:t>
      </w:r>
      <w:r w:rsidR="009736B2" w:rsidRPr="009736B2">
        <w:rPr>
          <w:rFonts w:ascii="Times New Roman" w:hAnsi="Times New Roman" w:cs="Times New Roman"/>
          <w:sz w:val="28"/>
          <w:szCs w:val="28"/>
        </w:rPr>
        <w:t>.</w:t>
      </w:r>
      <w:r w:rsidR="00D3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B2" w:rsidRPr="00D36AFD" w:rsidRDefault="00D36AFD" w:rsidP="00FC07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AFD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B51AEB">
        <w:rPr>
          <w:rFonts w:ascii="Times New Roman" w:hAnsi="Times New Roman" w:cs="Times New Roman"/>
          <w:sz w:val="28"/>
          <w:szCs w:val="28"/>
        </w:rPr>
        <w:t>вариационный ряд, гистограмму выборочной плотности распределения ч</w:t>
      </w:r>
      <w:r w:rsidRPr="00D36AFD">
        <w:rPr>
          <w:rFonts w:ascii="Times New Roman" w:hAnsi="Times New Roman" w:cs="Times New Roman"/>
          <w:sz w:val="28"/>
          <w:szCs w:val="28"/>
        </w:rPr>
        <w:t xml:space="preserve">астиц по размерам,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36B2" w:rsidRPr="00D36AFD">
        <w:rPr>
          <w:rFonts w:ascii="Times New Roman" w:hAnsi="Times New Roman" w:cs="Times New Roman"/>
          <w:sz w:val="28"/>
          <w:szCs w:val="28"/>
        </w:rPr>
        <w:t xml:space="preserve">роанализируйте степень </w:t>
      </w:r>
      <w:proofErr w:type="spellStart"/>
      <w:r w:rsidR="009736B2" w:rsidRPr="00D36AFD">
        <w:rPr>
          <w:rFonts w:ascii="Times New Roman" w:hAnsi="Times New Roman" w:cs="Times New Roman"/>
          <w:sz w:val="28"/>
          <w:szCs w:val="28"/>
        </w:rPr>
        <w:t>монодисперсности</w:t>
      </w:r>
      <w:proofErr w:type="spellEnd"/>
      <w:r w:rsidR="009736B2" w:rsidRPr="00D36AFD">
        <w:rPr>
          <w:rFonts w:ascii="Times New Roman" w:hAnsi="Times New Roman" w:cs="Times New Roman"/>
          <w:sz w:val="28"/>
          <w:szCs w:val="28"/>
        </w:rPr>
        <w:t xml:space="preserve"> полученного образца</w:t>
      </w:r>
      <w:r w:rsidR="00B51AEB">
        <w:rPr>
          <w:rFonts w:ascii="Times New Roman" w:hAnsi="Times New Roman" w:cs="Times New Roman"/>
          <w:sz w:val="28"/>
          <w:szCs w:val="28"/>
        </w:rPr>
        <w:t xml:space="preserve"> (см. пример 2, приложение к лабораторным работам «Статистическая обработка»)</w:t>
      </w:r>
      <w:r w:rsidR="009736B2" w:rsidRPr="00D36AFD">
        <w:rPr>
          <w:rFonts w:ascii="Times New Roman" w:hAnsi="Times New Roman" w:cs="Times New Roman"/>
          <w:sz w:val="28"/>
          <w:szCs w:val="28"/>
        </w:rPr>
        <w:t>.</w:t>
      </w:r>
    </w:p>
    <w:p w:rsidR="009736B2" w:rsidRDefault="009736B2" w:rsidP="009736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B2">
        <w:rPr>
          <w:rFonts w:ascii="Times New Roman" w:hAnsi="Times New Roman" w:cs="Times New Roman"/>
          <w:sz w:val="28"/>
          <w:szCs w:val="28"/>
        </w:rPr>
        <w:t>Определите период решетки фотонного кристалла, который может</w:t>
      </w:r>
      <w:r w:rsidR="00491FC6">
        <w:rPr>
          <w:rFonts w:ascii="Times New Roman" w:hAnsi="Times New Roman" w:cs="Times New Roman"/>
          <w:sz w:val="28"/>
          <w:szCs w:val="28"/>
        </w:rPr>
        <w:t xml:space="preserve"> быть получен из такого образца и плотность упаковки такой структуры.</w:t>
      </w:r>
    </w:p>
    <w:p w:rsidR="00B51AEB" w:rsidRDefault="009736B2" w:rsidP="003111E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662">
        <w:rPr>
          <w:rFonts w:ascii="Times New Roman" w:hAnsi="Times New Roman" w:cs="Times New Roman"/>
          <w:sz w:val="28"/>
          <w:szCs w:val="28"/>
        </w:rPr>
        <w:t>Рассчитайте, в каком интервале длин волн полученный фотонный кристалл можно использовать в качестве оптического фильтра</w:t>
      </w:r>
      <w:r w:rsidR="00491FC6" w:rsidRPr="00730662">
        <w:rPr>
          <w:rFonts w:ascii="Times New Roman" w:hAnsi="Times New Roman" w:cs="Times New Roman"/>
          <w:sz w:val="28"/>
          <w:szCs w:val="28"/>
        </w:rPr>
        <w:t xml:space="preserve"> по кристаллографическ</w:t>
      </w:r>
      <w:r w:rsidR="005C5ED8" w:rsidRPr="00730662">
        <w:rPr>
          <w:rFonts w:ascii="Times New Roman" w:hAnsi="Times New Roman" w:cs="Times New Roman"/>
          <w:sz w:val="28"/>
          <w:szCs w:val="28"/>
        </w:rPr>
        <w:t>ому направлению 111, в диапазоне углов падения света от 0 до 45 градусов</w:t>
      </w:r>
      <w:r w:rsidRPr="00730662">
        <w:rPr>
          <w:rFonts w:ascii="Times New Roman" w:hAnsi="Times New Roman" w:cs="Times New Roman"/>
          <w:sz w:val="28"/>
          <w:szCs w:val="28"/>
        </w:rPr>
        <w:t>.</w:t>
      </w:r>
      <w:r w:rsidR="005C5ED8" w:rsidRPr="00730662">
        <w:rPr>
          <w:rFonts w:ascii="Times New Roman" w:hAnsi="Times New Roman" w:cs="Times New Roman"/>
          <w:sz w:val="28"/>
          <w:szCs w:val="28"/>
        </w:rPr>
        <w:t xml:space="preserve"> Построить зависимость </w:t>
      </w:r>
      <w:r w:rsidR="00730662" w:rsidRPr="00730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λ</w:t>
      </w:r>
      <w:r w:rsidR="00730662"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30662" w:rsidRPr="00730662">
        <w:rPr>
          <w:rFonts w:ascii="Times New Roman" w:hAnsi="Times New Roman" w:cs="Times New Roman"/>
          <w:color w:val="000000"/>
          <w:sz w:val="28"/>
          <w:szCs w:val="28"/>
        </w:rPr>
        <w:t xml:space="preserve"> (мкм</w:t>
      </w:r>
      <w:r w:rsidR="00730662"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30662" w:rsidRPr="00730662">
        <w:rPr>
          <w:rFonts w:ascii="Times New Roman" w:hAnsi="Times New Roman" w:cs="Times New Roman"/>
          <w:color w:val="000000"/>
          <w:sz w:val="28"/>
          <w:szCs w:val="28"/>
        </w:rPr>
        <w:t>) от sin</w:t>
      </w:r>
      <w:r w:rsidR="00730662" w:rsidRPr="007306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30662" w:rsidRPr="00730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θ</w:t>
      </w:r>
      <w:r w:rsidR="00730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51AEB" w:rsidRDefault="00B51AE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sectPr w:rsidR="00B51AEB" w:rsidSect="005C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94"/>
    <w:multiLevelType w:val="hybridMultilevel"/>
    <w:tmpl w:val="55F8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EB6"/>
    <w:multiLevelType w:val="hybridMultilevel"/>
    <w:tmpl w:val="7B54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758AE"/>
    <w:multiLevelType w:val="hybridMultilevel"/>
    <w:tmpl w:val="43E4CF7C"/>
    <w:lvl w:ilvl="0" w:tplc="B36A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2"/>
    <w:rsid w:val="0008798B"/>
    <w:rsid w:val="00142493"/>
    <w:rsid w:val="00491FC6"/>
    <w:rsid w:val="005C5ED8"/>
    <w:rsid w:val="00730662"/>
    <w:rsid w:val="00796D25"/>
    <w:rsid w:val="007F7AC9"/>
    <w:rsid w:val="00864EA7"/>
    <w:rsid w:val="008B7552"/>
    <w:rsid w:val="009736B2"/>
    <w:rsid w:val="00981066"/>
    <w:rsid w:val="00A750E5"/>
    <w:rsid w:val="00B51AEB"/>
    <w:rsid w:val="00C365B4"/>
    <w:rsid w:val="00D36AFD"/>
    <w:rsid w:val="00DF545D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2016-03-01T10:16:00Z</dcterms:created>
  <dcterms:modified xsi:type="dcterms:W3CDTF">2016-03-31T12:20:00Z</dcterms:modified>
</cp:coreProperties>
</file>